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DA43" w14:textId="50C295CB" w:rsidR="00660958" w:rsidRPr="00660958" w:rsidRDefault="00660958" w:rsidP="00660958">
      <w:pPr>
        <w:jc w:val="center"/>
        <w:rPr>
          <w:b/>
          <w:bCs/>
          <w:sz w:val="40"/>
          <w:szCs w:val="40"/>
        </w:rPr>
      </w:pPr>
      <w:r w:rsidRPr="00660958">
        <w:rPr>
          <w:b/>
          <w:bCs/>
          <w:sz w:val="40"/>
          <w:szCs w:val="40"/>
        </w:rPr>
        <w:t>166</w:t>
      </w:r>
      <w:r w:rsidR="00EE0A2A">
        <w:rPr>
          <w:b/>
          <w:bCs/>
          <w:sz w:val="40"/>
          <w:szCs w:val="40"/>
        </w:rPr>
        <w:t>3</w:t>
      </w:r>
      <w:r w:rsidRPr="00660958">
        <w:rPr>
          <w:b/>
          <w:bCs/>
          <w:sz w:val="40"/>
          <w:szCs w:val="40"/>
        </w:rPr>
        <w:t xml:space="preserve">: </w:t>
      </w:r>
      <w:r>
        <w:rPr>
          <w:b/>
          <w:bCs/>
          <w:sz w:val="40"/>
          <w:szCs w:val="40"/>
        </w:rPr>
        <w:br/>
      </w:r>
      <w:r w:rsidRPr="00660958">
        <w:rPr>
          <w:b/>
          <w:bCs/>
          <w:sz w:val="40"/>
          <w:szCs w:val="40"/>
        </w:rPr>
        <w:t>NCUA Guidance – SAR Reporting in a Cyber Incident</w:t>
      </w:r>
    </w:p>
    <w:p w14:paraId="46000C5D" w14:textId="77777777" w:rsidR="00660958" w:rsidRPr="00660958" w:rsidRDefault="00000000" w:rsidP="00660958">
      <w:r>
        <w:pict w14:anchorId="1E80EED3">
          <v:rect id="_x0000_i1025" style="width:0;height:0" o:hralign="center" o:hrstd="t" o:hrnoshade="t" o:hr="t" fillcolor="#293135" stroked="f"/>
        </w:pict>
      </w:r>
    </w:p>
    <w:p w14:paraId="0AE72554" w14:textId="7BEF14E6" w:rsidR="00660958" w:rsidRPr="00660958" w:rsidRDefault="00660958" w:rsidP="00660958">
      <w:r>
        <w:rPr>
          <w:b/>
          <w:bCs/>
        </w:rPr>
        <w:t>Model Content Published Date</w:t>
      </w:r>
      <w:r w:rsidRPr="00660958">
        <w:rPr>
          <w:b/>
          <w:bCs/>
        </w:rPr>
        <w:t xml:space="preserve">: </w:t>
      </w:r>
      <w:r>
        <w:rPr>
          <w:b/>
          <w:bCs/>
        </w:rPr>
        <w:t>11/26/2024</w:t>
      </w:r>
    </w:p>
    <w:p w14:paraId="6FE89629" w14:textId="77777777" w:rsidR="00660958" w:rsidRPr="00660958" w:rsidRDefault="00660958" w:rsidP="00660958">
      <w:pPr>
        <w:rPr>
          <w:b/>
          <w:bCs/>
        </w:rPr>
      </w:pPr>
      <w:r w:rsidRPr="00660958">
        <w:rPr>
          <w:b/>
          <w:bCs/>
        </w:rPr>
        <w:t>Suspicious Activity Report  - Cyber Incident</w:t>
      </w:r>
    </w:p>
    <w:p w14:paraId="48D59250" w14:textId="77777777" w:rsidR="00660958" w:rsidRDefault="00660958" w:rsidP="00660958">
      <w:r>
        <w:t xml:space="preserve">The credit union will file a Suspicious Activity Report (“SAR”), if required by applicable federal regulations. In situations involving federal criminal violations requiring immediate attention, such as when a reportable violation is ongoing, the credit union will immediately notify, by telephone, appropriate law enforcement authorities and NCUA or its primary state regulator, in addition to filing a timely SAR. </w:t>
      </w:r>
    </w:p>
    <w:p w14:paraId="445AE4CC" w14:textId="185FC170" w:rsidR="00660958" w:rsidRDefault="00660958" w:rsidP="00660958">
      <w:r>
        <w:t>From FINCEN (United States Department of the Treasury Financial Crimes Enforcement Network) advisory letter FIN-2016-A005</w:t>
      </w:r>
      <w:r w:rsidRPr="00660958">
        <w:rPr>
          <w:vertAlign w:val="superscript"/>
        </w:rPr>
        <w:t>2</w:t>
      </w:r>
      <w:r>
        <w:t xml:space="preserve">: </w:t>
      </w:r>
      <w:hyperlink r:id="rId5" w:history="1">
        <w:r w:rsidRPr="004932B8">
          <w:rPr>
            <w:rStyle w:val="Hyperlink"/>
          </w:rPr>
          <w:t>https://www.fincen.gov/resources/advisories/fincen-advisory-fin-2016-a005</w:t>
        </w:r>
      </w:hyperlink>
      <w:r>
        <w:t xml:space="preserve">  </w:t>
      </w:r>
    </w:p>
    <w:p w14:paraId="6E0848DD" w14:textId="77777777" w:rsidR="00660958" w:rsidRPr="00660958" w:rsidRDefault="00660958" w:rsidP="00660958">
      <w:pPr>
        <w:rPr>
          <w:i/>
          <w:iCs/>
        </w:rPr>
      </w:pPr>
      <w:r w:rsidRPr="00660958">
        <w:rPr>
          <w:i/>
          <w:iCs/>
        </w:rPr>
        <w:t xml:space="preserve">A financial institution is required to report a suspicious transaction conducted or attempted by, at, or through the institution that involves or </w:t>
      </w:r>
      <w:proofErr w:type="gramStart"/>
      <w:r w:rsidRPr="00660958">
        <w:rPr>
          <w:i/>
          <w:iCs/>
        </w:rPr>
        <w:t>aggregates</w:t>
      </w:r>
      <w:proofErr w:type="gramEnd"/>
      <w:r w:rsidRPr="00660958">
        <w:rPr>
          <w:i/>
          <w:iCs/>
        </w:rPr>
        <w:t xml:space="preserve"> to $5,000 or more in funds or other assets. If a financial institution knows, suspects, or has reason to suspect that a cyber-event was intended, in whole or in part, to conduct, facilitate, or affect a transaction or a series of transactions, it should be considered part of an attempt to conduct a suspicious transaction or series of transactions. Cyber-events targeting financial institutions that could affect a transaction or series of transactions would be reportable as suspicious transactions because they are unauthorized, relevant to a possible violation of law or regulation, and regularly involve efforts to acquire funds through illegal activities.</w:t>
      </w:r>
    </w:p>
    <w:p w14:paraId="4EE02F8F" w14:textId="77777777" w:rsidR="00660958" w:rsidRPr="00660958" w:rsidRDefault="00660958" w:rsidP="00660958">
      <w:pPr>
        <w:rPr>
          <w:i/>
          <w:iCs/>
        </w:rPr>
      </w:pPr>
      <w:r w:rsidRPr="00660958">
        <w:rPr>
          <w:i/>
          <w:iCs/>
        </w:rPr>
        <w:t>When filing a mandatory or voluntary SAR involving a cyber-event, financial institutions should provide complete and accurate information, including relevant facts in appropriate SAR fields, and information about the cyber-event in the narrative section of the SAR—in addition to any other related suspicious activity.</w:t>
      </w:r>
    </w:p>
    <w:p w14:paraId="10117B59" w14:textId="77777777" w:rsidR="00660958" w:rsidRDefault="00660958" w:rsidP="00660958">
      <w:r>
        <w:t xml:space="preserve">To the extent available, </w:t>
      </w:r>
      <w:r w:rsidRPr="00660958">
        <w:rPr>
          <w:b/>
          <w:bCs/>
          <w:i/>
          <w:iCs/>
        </w:rPr>
        <w:t>SARs involving cyber-events should include</w:t>
      </w:r>
      <w:r>
        <w:t xml:space="preserve">: </w:t>
      </w:r>
    </w:p>
    <w:p w14:paraId="09B5CFE4" w14:textId="6C36B836" w:rsidR="00660958" w:rsidRDefault="00660958" w:rsidP="00660958">
      <w:pPr>
        <w:pStyle w:val="ListParagraph"/>
        <w:numPr>
          <w:ilvl w:val="0"/>
          <w:numId w:val="2"/>
        </w:numPr>
      </w:pPr>
      <w:r>
        <w:t xml:space="preserve">Description and magnitude of the event </w:t>
      </w:r>
    </w:p>
    <w:p w14:paraId="1EF5070B" w14:textId="51187033" w:rsidR="00660958" w:rsidRDefault="00660958" w:rsidP="00660958">
      <w:pPr>
        <w:pStyle w:val="ListParagraph"/>
        <w:numPr>
          <w:ilvl w:val="0"/>
          <w:numId w:val="2"/>
        </w:numPr>
      </w:pPr>
      <w:r>
        <w:t xml:space="preserve">Known or suspected time, location, and characteristics or signatures of the event </w:t>
      </w:r>
    </w:p>
    <w:p w14:paraId="391BE0BA" w14:textId="68A974E5" w:rsidR="00660958" w:rsidRDefault="00660958" w:rsidP="00660958">
      <w:pPr>
        <w:pStyle w:val="ListParagraph"/>
        <w:numPr>
          <w:ilvl w:val="0"/>
          <w:numId w:val="2"/>
        </w:numPr>
      </w:pPr>
      <w:r>
        <w:t xml:space="preserve">Indicators of compromise </w:t>
      </w:r>
    </w:p>
    <w:p w14:paraId="7D890E17" w14:textId="73C24A87" w:rsidR="00660958" w:rsidRDefault="00660958" w:rsidP="00660958">
      <w:pPr>
        <w:pStyle w:val="ListParagraph"/>
        <w:numPr>
          <w:ilvl w:val="0"/>
          <w:numId w:val="2"/>
        </w:numPr>
      </w:pPr>
      <w:r>
        <w:t xml:space="preserve">Relevant IP addresses and their timestamps </w:t>
      </w:r>
    </w:p>
    <w:p w14:paraId="0DEE9659" w14:textId="3C20DF53" w:rsidR="00660958" w:rsidRDefault="00660958" w:rsidP="00660958">
      <w:pPr>
        <w:pStyle w:val="ListParagraph"/>
        <w:numPr>
          <w:ilvl w:val="0"/>
          <w:numId w:val="2"/>
        </w:numPr>
      </w:pPr>
      <w:r>
        <w:lastRenderedPageBreak/>
        <w:t xml:space="preserve">Device identifiers </w:t>
      </w:r>
    </w:p>
    <w:p w14:paraId="150A8FE7" w14:textId="4898BCDC" w:rsidR="00660958" w:rsidRDefault="00660958" w:rsidP="00660958">
      <w:pPr>
        <w:pStyle w:val="ListParagraph"/>
        <w:numPr>
          <w:ilvl w:val="0"/>
          <w:numId w:val="2"/>
        </w:numPr>
      </w:pPr>
      <w:r>
        <w:t xml:space="preserve">Methodologies used </w:t>
      </w:r>
    </w:p>
    <w:p w14:paraId="22908334" w14:textId="25602213" w:rsidR="00CE56A7" w:rsidRDefault="00660958" w:rsidP="00660958">
      <w:pPr>
        <w:pStyle w:val="ListParagraph"/>
        <w:numPr>
          <w:ilvl w:val="0"/>
          <w:numId w:val="2"/>
        </w:numPr>
      </w:pPr>
      <w:r>
        <w:t>Other information the institution believes is relevant</w:t>
      </w:r>
    </w:p>
    <w:sectPr w:rsidR="00CE5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281E"/>
    <w:multiLevelType w:val="hybridMultilevel"/>
    <w:tmpl w:val="4238BA4C"/>
    <w:lvl w:ilvl="0" w:tplc="23C48EF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52525"/>
    <w:multiLevelType w:val="hybridMultilevel"/>
    <w:tmpl w:val="5AE6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59073">
    <w:abstractNumId w:val="1"/>
  </w:num>
  <w:num w:numId="2" w16cid:durableId="157636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58"/>
    <w:rsid w:val="00427B78"/>
    <w:rsid w:val="00484A0F"/>
    <w:rsid w:val="0065376B"/>
    <w:rsid w:val="00660958"/>
    <w:rsid w:val="00C51B87"/>
    <w:rsid w:val="00CE56A7"/>
    <w:rsid w:val="00E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7D1F"/>
  <w15:chartTrackingRefBased/>
  <w15:docId w15:val="{FB51E518-8745-4FB4-AE14-51F1D762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9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9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9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9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9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9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9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9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09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ncen.gov/resources/advisories/fincen-advisory-fin-2016-a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Koelzer</dc:creator>
  <cp:keywords/>
  <dc:description/>
  <cp:lastModifiedBy>Mary Ann Koelzer</cp:lastModifiedBy>
  <cp:revision>2</cp:revision>
  <dcterms:created xsi:type="dcterms:W3CDTF">2024-11-25T18:49:00Z</dcterms:created>
  <dcterms:modified xsi:type="dcterms:W3CDTF">2024-11-26T16:47:00Z</dcterms:modified>
</cp:coreProperties>
</file>